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11" w:rsidRPr="00F12AF1" w:rsidRDefault="003D4106" w:rsidP="00313B11">
      <w:pPr>
        <w:rPr>
          <w:rFonts w:asciiTheme="minorHAnsi" w:hAnsiTheme="minorHAnsi"/>
          <w:sz w:val="24"/>
          <w:szCs w:val="24"/>
        </w:rPr>
      </w:pPr>
      <w:r w:rsidRPr="00F12AF1">
        <w:rPr>
          <w:rFonts w:asciiTheme="minorHAnsi" w:hAnsiTheme="minorHAnsi"/>
          <w:sz w:val="24"/>
          <w:szCs w:val="24"/>
        </w:rPr>
        <w:t>Dear Colleague</w:t>
      </w:r>
      <w:r w:rsidR="00313B11" w:rsidRPr="00F12AF1">
        <w:rPr>
          <w:rFonts w:asciiTheme="minorHAnsi" w:hAnsiTheme="minorHAnsi"/>
          <w:sz w:val="24"/>
          <w:szCs w:val="24"/>
        </w:rPr>
        <w:t>,</w:t>
      </w:r>
    </w:p>
    <w:p w:rsidR="00313B11" w:rsidRPr="00F12AF1" w:rsidRDefault="00313B11" w:rsidP="00313B11">
      <w:pPr>
        <w:rPr>
          <w:rFonts w:asciiTheme="minorHAnsi" w:hAnsiTheme="minorHAnsi"/>
          <w:sz w:val="24"/>
          <w:szCs w:val="24"/>
        </w:rPr>
      </w:pPr>
    </w:p>
    <w:p w:rsidR="003D4106" w:rsidRPr="00F12AF1" w:rsidRDefault="00313B11" w:rsidP="00313B11">
      <w:pPr>
        <w:rPr>
          <w:rFonts w:asciiTheme="minorHAnsi" w:hAnsiTheme="minorHAnsi"/>
          <w:sz w:val="24"/>
          <w:szCs w:val="24"/>
        </w:rPr>
      </w:pPr>
      <w:r w:rsidRPr="00F12AF1">
        <w:rPr>
          <w:rFonts w:asciiTheme="minorHAnsi" w:hAnsiTheme="minorHAnsi"/>
          <w:sz w:val="24"/>
          <w:szCs w:val="24"/>
        </w:rPr>
        <w:t xml:space="preserve">The State of </w:t>
      </w:r>
      <w:r w:rsidR="00402093">
        <w:rPr>
          <w:rFonts w:asciiTheme="minorHAnsi" w:hAnsiTheme="minorHAnsi"/>
          <w:sz w:val="24"/>
          <w:szCs w:val="24"/>
        </w:rPr>
        <w:t>Michigan</w:t>
      </w:r>
      <w:r w:rsidRPr="00F12AF1">
        <w:rPr>
          <w:rFonts w:asciiTheme="minorHAnsi" w:hAnsiTheme="minorHAnsi"/>
          <w:sz w:val="24"/>
          <w:szCs w:val="24"/>
        </w:rPr>
        <w:t xml:space="preserve"> has been identified as needing follow up to address the </w:t>
      </w:r>
      <w:r w:rsidR="002945A7" w:rsidRPr="00F12AF1">
        <w:rPr>
          <w:rFonts w:asciiTheme="minorHAnsi" w:hAnsiTheme="minorHAnsi"/>
          <w:sz w:val="24"/>
          <w:szCs w:val="24"/>
        </w:rPr>
        <w:t xml:space="preserve">matter that ACL has issued </w:t>
      </w:r>
      <w:r w:rsidRPr="00F12AF1">
        <w:rPr>
          <w:rFonts w:asciiTheme="minorHAnsi" w:hAnsiTheme="minorHAnsi"/>
          <w:sz w:val="24"/>
          <w:szCs w:val="24"/>
        </w:rPr>
        <w:t>two Part B Notice</w:t>
      </w:r>
      <w:r w:rsidRPr="00F12AF1">
        <w:rPr>
          <w:rFonts w:asciiTheme="minorHAnsi" w:hAnsiTheme="minorHAnsi"/>
          <w:color w:val="1F497D"/>
          <w:sz w:val="24"/>
          <w:szCs w:val="24"/>
        </w:rPr>
        <w:t>s</w:t>
      </w:r>
      <w:r w:rsidRPr="00F12AF1">
        <w:rPr>
          <w:rFonts w:asciiTheme="minorHAnsi" w:hAnsiTheme="minorHAnsi"/>
          <w:sz w:val="24"/>
          <w:szCs w:val="24"/>
        </w:rPr>
        <w:t xml:space="preserve"> of Awards (</w:t>
      </w:r>
      <w:proofErr w:type="spellStart"/>
      <w:r w:rsidR="006906E1" w:rsidRPr="00F12AF1">
        <w:rPr>
          <w:rFonts w:asciiTheme="minorHAnsi" w:hAnsiTheme="minorHAnsi"/>
          <w:sz w:val="24"/>
          <w:szCs w:val="24"/>
        </w:rPr>
        <w:t>NoAs</w:t>
      </w:r>
      <w:proofErr w:type="spellEnd"/>
      <w:r w:rsidRPr="00F12AF1">
        <w:rPr>
          <w:rFonts w:asciiTheme="minorHAnsi" w:hAnsiTheme="minorHAnsi"/>
          <w:sz w:val="24"/>
          <w:szCs w:val="24"/>
        </w:rPr>
        <w:t xml:space="preserve">) to </w:t>
      </w:r>
      <w:r w:rsidR="002945A7" w:rsidRPr="00F12AF1">
        <w:rPr>
          <w:rFonts w:asciiTheme="minorHAnsi" w:hAnsiTheme="minorHAnsi"/>
          <w:sz w:val="24"/>
          <w:szCs w:val="24"/>
        </w:rPr>
        <w:t xml:space="preserve">your </w:t>
      </w:r>
      <w:r w:rsidRPr="00F12AF1">
        <w:rPr>
          <w:rFonts w:asciiTheme="minorHAnsi" w:hAnsiTheme="minorHAnsi"/>
          <w:sz w:val="24"/>
          <w:szCs w:val="24"/>
        </w:rPr>
        <w:t xml:space="preserve">State.  </w:t>
      </w:r>
      <w:r w:rsidR="003D4106" w:rsidRPr="00F12AF1">
        <w:rPr>
          <w:rFonts w:asciiTheme="minorHAnsi" w:hAnsiTheme="minorHAnsi"/>
          <w:sz w:val="24"/>
          <w:szCs w:val="24"/>
        </w:rPr>
        <w:t xml:space="preserve">The </w:t>
      </w:r>
      <w:r w:rsidR="00B37201" w:rsidRPr="00F12AF1">
        <w:rPr>
          <w:rFonts w:asciiTheme="minorHAnsi" w:hAnsiTheme="minorHAnsi"/>
          <w:sz w:val="24"/>
          <w:szCs w:val="24"/>
        </w:rPr>
        <w:t xml:space="preserve">latest FY17 </w:t>
      </w:r>
      <w:proofErr w:type="spellStart"/>
      <w:r w:rsidR="006906E1" w:rsidRPr="00F12AF1">
        <w:rPr>
          <w:rFonts w:asciiTheme="minorHAnsi" w:hAnsiTheme="minorHAnsi"/>
          <w:sz w:val="24"/>
          <w:szCs w:val="24"/>
        </w:rPr>
        <w:t>NoA</w:t>
      </w:r>
      <w:r w:rsidR="00B37201" w:rsidRPr="00F12AF1">
        <w:rPr>
          <w:rFonts w:asciiTheme="minorHAnsi" w:hAnsiTheme="minorHAnsi"/>
          <w:sz w:val="24"/>
          <w:szCs w:val="24"/>
        </w:rPr>
        <w:t>’s</w:t>
      </w:r>
      <w:proofErr w:type="spellEnd"/>
      <w:r w:rsidR="006906E1" w:rsidRPr="00F12AF1">
        <w:rPr>
          <w:rFonts w:asciiTheme="minorHAnsi" w:hAnsiTheme="minorHAnsi"/>
          <w:sz w:val="24"/>
          <w:szCs w:val="24"/>
        </w:rPr>
        <w:t xml:space="preserve"> </w:t>
      </w:r>
      <w:r w:rsidR="003D4106" w:rsidRPr="00F12AF1">
        <w:rPr>
          <w:rFonts w:asciiTheme="minorHAnsi" w:hAnsiTheme="minorHAnsi"/>
          <w:sz w:val="24"/>
          <w:szCs w:val="24"/>
        </w:rPr>
        <w:t>Special Remarks state:</w:t>
      </w:r>
    </w:p>
    <w:p w:rsidR="00B37201" w:rsidRPr="00F12AF1" w:rsidRDefault="00B37201" w:rsidP="0051414B">
      <w:pPr>
        <w:ind w:left="720"/>
        <w:rPr>
          <w:rFonts w:asciiTheme="minorHAnsi" w:hAnsiTheme="minorHAnsi"/>
          <w:sz w:val="24"/>
          <w:szCs w:val="24"/>
        </w:rPr>
      </w:pPr>
    </w:p>
    <w:p w:rsidR="00B37201" w:rsidRPr="00F12AF1" w:rsidRDefault="00B37201" w:rsidP="00B37201">
      <w:pPr>
        <w:ind w:left="720"/>
        <w:rPr>
          <w:rFonts w:asciiTheme="minorHAnsi" w:hAnsiTheme="minorHAnsi"/>
          <w:sz w:val="24"/>
          <w:szCs w:val="24"/>
        </w:rPr>
      </w:pPr>
      <w:r w:rsidRPr="00F12AF1">
        <w:rPr>
          <w:rFonts w:asciiTheme="minorHAnsi" w:hAnsiTheme="minorHAnsi"/>
          <w:sz w:val="24"/>
          <w:szCs w:val="24"/>
        </w:rPr>
        <w:t xml:space="preserve">As the final rule, displayed in the Federal Register on October 26, 2016, makes clear, statute permits only one DSE per state. This means, one DSE is responsible to receive, account for, and disburse funds received by the state under this chapter based on the SPIL. Your state has been identified as receiving two Part B awards, representing two DSEs. ACL will provide continued Federal Fiscal Year (FFY) 2017 funding to more than one DSE in your state until such time that </w:t>
      </w:r>
      <w:proofErr w:type="gramStart"/>
      <w:r w:rsidRPr="00F12AF1">
        <w:rPr>
          <w:rFonts w:asciiTheme="minorHAnsi" w:hAnsiTheme="minorHAnsi"/>
          <w:sz w:val="24"/>
          <w:szCs w:val="24"/>
        </w:rPr>
        <w:t>your</w:t>
      </w:r>
      <w:proofErr w:type="gramEnd"/>
      <w:r w:rsidRPr="00F12AF1">
        <w:rPr>
          <w:rFonts w:asciiTheme="minorHAnsi" w:hAnsiTheme="minorHAnsi"/>
          <w:sz w:val="24"/>
          <w:szCs w:val="24"/>
        </w:rPr>
        <w:t xml:space="preserve"> State Plan for Independent Living is amended. The change of a DSE and/or the subsequent reallocation of funds </w:t>
      </w:r>
      <w:proofErr w:type="gramStart"/>
      <w:r w:rsidRPr="00F12AF1">
        <w:rPr>
          <w:rFonts w:asciiTheme="minorHAnsi" w:hAnsiTheme="minorHAnsi"/>
          <w:sz w:val="24"/>
          <w:szCs w:val="24"/>
        </w:rPr>
        <w:t>is</w:t>
      </w:r>
      <w:proofErr w:type="gramEnd"/>
      <w:r w:rsidRPr="00F12AF1">
        <w:rPr>
          <w:rFonts w:asciiTheme="minorHAnsi" w:hAnsiTheme="minorHAnsi"/>
          <w:sz w:val="24"/>
          <w:szCs w:val="24"/>
        </w:rPr>
        <w:t xml:space="preserve"> a substantial and material change to the SPIL. SPIL amendments must be made to the FY2017 - FY2019 SPIL that identifies one DSE in the State and/or reallocates the related funds. Your State</w:t>
      </w:r>
      <w:r w:rsidR="007808AE" w:rsidRPr="00F12AF1">
        <w:rPr>
          <w:rFonts w:asciiTheme="minorHAnsi" w:hAnsiTheme="minorHAnsi"/>
          <w:sz w:val="24"/>
          <w:szCs w:val="24"/>
        </w:rPr>
        <w:t xml:space="preserve"> must submit an approvable SPIL </w:t>
      </w:r>
      <w:r w:rsidRPr="00F12AF1">
        <w:rPr>
          <w:rFonts w:asciiTheme="minorHAnsi" w:hAnsiTheme="minorHAnsi"/>
          <w:sz w:val="24"/>
          <w:szCs w:val="24"/>
        </w:rPr>
        <w:t xml:space="preserve">to ACL </w:t>
      </w:r>
      <w:r w:rsidRPr="00F12AF1">
        <w:rPr>
          <w:rFonts w:asciiTheme="minorHAnsi" w:hAnsiTheme="minorHAnsi"/>
          <w:b/>
          <w:bCs/>
          <w:sz w:val="24"/>
          <w:szCs w:val="24"/>
        </w:rPr>
        <w:t xml:space="preserve">no later than 11:59PM EDT June 30, 2017. </w:t>
      </w:r>
      <w:r w:rsidRPr="00F12AF1">
        <w:rPr>
          <w:rFonts w:asciiTheme="minorHAnsi" w:hAnsiTheme="minorHAnsi"/>
          <w:sz w:val="24"/>
          <w:szCs w:val="24"/>
        </w:rPr>
        <w:t>As a result, beginning October 1, 2017 (FFY 2018), ACL will recognize only one DSE who will receive the entire Part B award.</w:t>
      </w:r>
    </w:p>
    <w:p w:rsidR="00313B11" w:rsidRPr="00F12AF1" w:rsidRDefault="00313B11" w:rsidP="00313B11">
      <w:pPr>
        <w:rPr>
          <w:rFonts w:asciiTheme="minorHAnsi" w:hAnsiTheme="minorHAnsi"/>
          <w:sz w:val="24"/>
          <w:szCs w:val="24"/>
        </w:rPr>
      </w:pPr>
    </w:p>
    <w:p w:rsidR="00313B11" w:rsidRPr="00F12AF1" w:rsidRDefault="00055460" w:rsidP="00313B11">
      <w:pPr>
        <w:rPr>
          <w:rFonts w:asciiTheme="minorHAnsi" w:hAnsiTheme="minorHAnsi"/>
          <w:sz w:val="24"/>
          <w:szCs w:val="24"/>
        </w:rPr>
      </w:pPr>
      <w:r w:rsidRPr="00F12AF1">
        <w:rPr>
          <w:rFonts w:asciiTheme="minorHAnsi" w:hAnsiTheme="minorHAnsi"/>
          <w:sz w:val="24"/>
          <w:szCs w:val="24"/>
        </w:rPr>
        <w:t xml:space="preserve">After a review of </w:t>
      </w:r>
      <w:r w:rsidR="00B37201" w:rsidRPr="00F12AF1">
        <w:rPr>
          <w:rFonts w:asciiTheme="minorHAnsi" w:hAnsiTheme="minorHAnsi"/>
          <w:sz w:val="24"/>
          <w:szCs w:val="24"/>
        </w:rPr>
        <w:t xml:space="preserve">your </w:t>
      </w:r>
      <w:r w:rsidRPr="00F12AF1">
        <w:rPr>
          <w:rFonts w:asciiTheme="minorHAnsi" w:hAnsiTheme="minorHAnsi"/>
          <w:sz w:val="24"/>
          <w:szCs w:val="24"/>
        </w:rPr>
        <w:t>state’s FY2017-FY2019 State Plan for Independent Living (SPIL) i</w:t>
      </w:r>
      <w:r w:rsidR="003D4106" w:rsidRPr="00F12AF1">
        <w:rPr>
          <w:rFonts w:asciiTheme="minorHAnsi" w:hAnsiTheme="minorHAnsi"/>
          <w:sz w:val="24"/>
          <w:szCs w:val="24"/>
        </w:rPr>
        <w:t xml:space="preserve">n November 2016, the DSE received a direct email </w:t>
      </w:r>
      <w:r w:rsidR="00C70885" w:rsidRPr="00F12AF1">
        <w:rPr>
          <w:rFonts w:asciiTheme="minorHAnsi" w:hAnsiTheme="minorHAnsi"/>
          <w:sz w:val="24"/>
          <w:szCs w:val="24"/>
        </w:rPr>
        <w:t xml:space="preserve">from ACL </w:t>
      </w:r>
      <w:r w:rsidRPr="00F12AF1">
        <w:rPr>
          <w:rFonts w:asciiTheme="minorHAnsi" w:hAnsiTheme="minorHAnsi"/>
          <w:sz w:val="24"/>
          <w:szCs w:val="24"/>
        </w:rPr>
        <w:t>confirming</w:t>
      </w:r>
      <w:r w:rsidR="003D4106" w:rsidRPr="00F12AF1">
        <w:rPr>
          <w:rFonts w:asciiTheme="minorHAnsi" w:hAnsiTheme="minorHAnsi"/>
          <w:sz w:val="24"/>
          <w:szCs w:val="24"/>
        </w:rPr>
        <w:t xml:space="preserve"> </w:t>
      </w:r>
      <w:r w:rsidRPr="00F12AF1">
        <w:rPr>
          <w:rFonts w:asciiTheme="minorHAnsi" w:hAnsiTheme="minorHAnsi"/>
          <w:sz w:val="24"/>
          <w:szCs w:val="24"/>
        </w:rPr>
        <w:t>the status of two</w:t>
      </w:r>
      <w:r w:rsidR="003D4106" w:rsidRPr="00F12AF1">
        <w:rPr>
          <w:rFonts w:asciiTheme="minorHAnsi" w:hAnsiTheme="minorHAnsi"/>
          <w:sz w:val="24"/>
          <w:szCs w:val="24"/>
        </w:rPr>
        <w:t xml:space="preserve"> DSE</w:t>
      </w:r>
      <w:r w:rsidRPr="00F12AF1">
        <w:rPr>
          <w:rFonts w:asciiTheme="minorHAnsi" w:hAnsiTheme="minorHAnsi"/>
          <w:sz w:val="24"/>
          <w:szCs w:val="24"/>
        </w:rPr>
        <w:t>s</w:t>
      </w:r>
      <w:r w:rsidR="003D4106" w:rsidRPr="00F12AF1">
        <w:rPr>
          <w:rFonts w:asciiTheme="minorHAnsi" w:hAnsiTheme="minorHAnsi"/>
          <w:sz w:val="24"/>
          <w:szCs w:val="24"/>
        </w:rPr>
        <w:t xml:space="preserve"> </w:t>
      </w:r>
      <w:r w:rsidRPr="00F12AF1">
        <w:rPr>
          <w:rFonts w:asciiTheme="minorHAnsi" w:hAnsiTheme="minorHAnsi"/>
          <w:sz w:val="24"/>
          <w:szCs w:val="24"/>
        </w:rPr>
        <w:t>receiving funds</w:t>
      </w:r>
      <w:r w:rsidR="003D4106" w:rsidRPr="00F12AF1">
        <w:rPr>
          <w:rFonts w:asciiTheme="minorHAnsi" w:hAnsiTheme="minorHAnsi"/>
          <w:sz w:val="24"/>
          <w:szCs w:val="24"/>
        </w:rPr>
        <w:t xml:space="preserve"> in the state.   </w:t>
      </w:r>
    </w:p>
    <w:p w:rsidR="00313B11" w:rsidRPr="00F12AF1" w:rsidRDefault="00313B11" w:rsidP="00313B11">
      <w:pPr>
        <w:rPr>
          <w:rFonts w:asciiTheme="minorHAnsi" w:hAnsiTheme="minorHAnsi"/>
          <w:sz w:val="24"/>
          <w:szCs w:val="24"/>
        </w:rPr>
      </w:pPr>
    </w:p>
    <w:p w:rsidR="00055460" w:rsidRPr="00F12AF1" w:rsidRDefault="00055460" w:rsidP="00313B11">
      <w:pPr>
        <w:rPr>
          <w:rFonts w:asciiTheme="minorHAnsi" w:hAnsiTheme="minorHAnsi"/>
          <w:sz w:val="24"/>
          <w:szCs w:val="24"/>
        </w:rPr>
      </w:pPr>
      <w:r w:rsidRPr="00F12AF1">
        <w:rPr>
          <w:rFonts w:asciiTheme="minorHAnsi" w:hAnsiTheme="minorHAnsi"/>
          <w:sz w:val="24"/>
          <w:szCs w:val="24"/>
        </w:rPr>
        <w:t xml:space="preserve">This </w:t>
      </w:r>
      <w:r w:rsidR="002945A7" w:rsidRPr="00F12AF1">
        <w:rPr>
          <w:rFonts w:asciiTheme="minorHAnsi" w:hAnsiTheme="minorHAnsi"/>
          <w:sz w:val="24"/>
          <w:szCs w:val="24"/>
        </w:rPr>
        <w:t>correspondence serves as</w:t>
      </w:r>
      <w:r w:rsidRPr="00F12AF1">
        <w:rPr>
          <w:rFonts w:asciiTheme="minorHAnsi" w:hAnsiTheme="minorHAnsi"/>
          <w:sz w:val="24"/>
          <w:szCs w:val="24"/>
        </w:rPr>
        <w:t xml:space="preserve"> a reminder </w:t>
      </w:r>
      <w:r w:rsidR="002945A7" w:rsidRPr="00F12AF1">
        <w:rPr>
          <w:rFonts w:asciiTheme="minorHAnsi" w:hAnsiTheme="minorHAnsi"/>
          <w:sz w:val="24"/>
          <w:szCs w:val="24"/>
        </w:rPr>
        <w:t xml:space="preserve">that </w:t>
      </w:r>
      <w:r w:rsidR="00B37201" w:rsidRPr="00F12AF1">
        <w:rPr>
          <w:rFonts w:asciiTheme="minorHAnsi" w:hAnsiTheme="minorHAnsi"/>
          <w:sz w:val="24"/>
          <w:szCs w:val="24"/>
        </w:rPr>
        <w:t xml:space="preserve">your </w:t>
      </w:r>
      <w:r w:rsidRPr="00F12AF1">
        <w:rPr>
          <w:rFonts w:asciiTheme="minorHAnsi" w:hAnsiTheme="minorHAnsi"/>
          <w:sz w:val="24"/>
          <w:szCs w:val="24"/>
        </w:rPr>
        <w:t xml:space="preserve">State must submit approvable SPIL </w:t>
      </w:r>
      <w:r w:rsidR="00B37201" w:rsidRPr="00F12AF1">
        <w:rPr>
          <w:rFonts w:asciiTheme="minorHAnsi" w:hAnsiTheme="minorHAnsi"/>
          <w:sz w:val="24"/>
          <w:szCs w:val="24"/>
        </w:rPr>
        <w:t xml:space="preserve">amendments </w:t>
      </w:r>
      <w:r w:rsidRPr="00F12AF1">
        <w:rPr>
          <w:rFonts w:asciiTheme="minorHAnsi" w:hAnsiTheme="minorHAnsi"/>
          <w:sz w:val="24"/>
          <w:szCs w:val="24"/>
        </w:rPr>
        <w:t xml:space="preserve">to ACL </w:t>
      </w:r>
      <w:r w:rsidR="00C70885" w:rsidRPr="00F12AF1">
        <w:rPr>
          <w:rFonts w:asciiTheme="minorHAnsi" w:hAnsiTheme="minorHAnsi"/>
          <w:sz w:val="24"/>
          <w:szCs w:val="24"/>
        </w:rPr>
        <w:t xml:space="preserve">that </w:t>
      </w:r>
      <w:r w:rsidR="00B37201" w:rsidRPr="00F12AF1">
        <w:rPr>
          <w:rFonts w:asciiTheme="minorHAnsi" w:hAnsiTheme="minorHAnsi"/>
          <w:sz w:val="24"/>
          <w:szCs w:val="24"/>
        </w:rPr>
        <w:t>identif</w:t>
      </w:r>
      <w:r w:rsidR="00C70885" w:rsidRPr="00F12AF1">
        <w:rPr>
          <w:rFonts w:asciiTheme="minorHAnsi" w:hAnsiTheme="minorHAnsi"/>
          <w:sz w:val="24"/>
          <w:szCs w:val="24"/>
        </w:rPr>
        <w:t>ies</w:t>
      </w:r>
      <w:r w:rsidR="00B37201" w:rsidRPr="00F12AF1">
        <w:rPr>
          <w:rFonts w:asciiTheme="minorHAnsi" w:hAnsiTheme="minorHAnsi"/>
          <w:sz w:val="24"/>
          <w:szCs w:val="24"/>
        </w:rPr>
        <w:t xml:space="preserve"> one DSE</w:t>
      </w:r>
      <w:r w:rsidR="00C70885" w:rsidRPr="00F12AF1">
        <w:rPr>
          <w:rFonts w:asciiTheme="minorHAnsi" w:hAnsiTheme="minorHAnsi"/>
          <w:sz w:val="24"/>
          <w:szCs w:val="24"/>
        </w:rPr>
        <w:t>,</w:t>
      </w:r>
      <w:r w:rsidR="00B37201" w:rsidRPr="00F12AF1">
        <w:rPr>
          <w:rFonts w:asciiTheme="minorHAnsi" w:hAnsiTheme="minorHAnsi"/>
          <w:sz w:val="24"/>
          <w:szCs w:val="24"/>
        </w:rPr>
        <w:t xml:space="preserve"> </w:t>
      </w:r>
      <w:r w:rsidRPr="00F12AF1">
        <w:rPr>
          <w:rFonts w:asciiTheme="minorHAnsi" w:hAnsiTheme="minorHAnsi"/>
          <w:b/>
          <w:bCs/>
          <w:sz w:val="24"/>
          <w:szCs w:val="24"/>
        </w:rPr>
        <w:t>no later than</w:t>
      </w:r>
      <w:r w:rsidRPr="00F12AF1">
        <w:rPr>
          <w:rFonts w:asciiTheme="minorHAnsi" w:hAnsiTheme="minorHAnsi"/>
          <w:sz w:val="24"/>
          <w:szCs w:val="24"/>
        </w:rPr>
        <w:t xml:space="preserve"> </w:t>
      </w:r>
      <w:r w:rsidRPr="00F12AF1">
        <w:rPr>
          <w:rFonts w:asciiTheme="minorHAnsi" w:hAnsiTheme="minorHAnsi"/>
          <w:b/>
          <w:bCs/>
          <w:sz w:val="24"/>
          <w:szCs w:val="24"/>
        </w:rPr>
        <w:t xml:space="preserve">11:59PM </w:t>
      </w:r>
      <w:r w:rsidR="00B37201" w:rsidRPr="00F12AF1">
        <w:rPr>
          <w:rFonts w:asciiTheme="minorHAnsi" w:hAnsiTheme="minorHAnsi"/>
          <w:b/>
          <w:bCs/>
          <w:sz w:val="24"/>
          <w:szCs w:val="24"/>
        </w:rPr>
        <w:t>EDT</w:t>
      </w:r>
      <w:r w:rsidR="00B37201" w:rsidRPr="00F12AF1">
        <w:rPr>
          <w:rFonts w:asciiTheme="minorHAnsi" w:hAnsiTheme="minorHAnsi"/>
          <w:sz w:val="24"/>
          <w:szCs w:val="24"/>
        </w:rPr>
        <w:t xml:space="preserve"> </w:t>
      </w:r>
      <w:r w:rsidRPr="00F12AF1">
        <w:rPr>
          <w:rFonts w:asciiTheme="minorHAnsi" w:hAnsiTheme="minorHAnsi"/>
          <w:b/>
          <w:bCs/>
          <w:sz w:val="24"/>
          <w:szCs w:val="24"/>
        </w:rPr>
        <w:t>June 30, 2017</w:t>
      </w:r>
      <w:r w:rsidRPr="00F12AF1">
        <w:rPr>
          <w:rFonts w:asciiTheme="minorHAnsi" w:hAnsiTheme="minorHAnsi"/>
          <w:sz w:val="24"/>
          <w:szCs w:val="24"/>
        </w:rPr>
        <w:t>.</w:t>
      </w:r>
    </w:p>
    <w:p w:rsidR="00C70885" w:rsidRPr="00F12AF1" w:rsidRDefault="00C70885" w:rsidP="00313B11">
      <w:pPr>
        <w:rPr>
          <w:rFonts w:asciiTheme="minorHAnsi" w:hAnsiTheme="minorHAnsi"/>
          <w:sz w:val="24"/>
          <w:szCs w:val="24"/>
        </w:rPr>
      </w:pPr>
    </w:p>
    <w:p w:rsidR="007808AE" w:rsidRPr="00F12AF1" w:rsidRDefault="007808AE" w:rsidP="00313B11">
      <w:pPr>
        <w:rPr>
          <w:rFonts w:asciiTheme="minorHAnsi" w:hAnsiTheme="minorHAnsi"/>
          <w:sz w:val="24"/>
          <w:szCs w:val="24"/>
        </w:rPr>
      </w:pPr>
      <w:r w:rsidRPr="00F12AF1">
        <w:rPr>
          <w:rFonts w:asciiTheme="minorHAnsi" w:hAnsiTheme="minorHAnsi"/>
          <w:sz w:val="24"/>
          <w:szCs w:val="24"/>
        </w:rPr>
        <w:t>To assist you in these efforts, ACL is offering the following options:</w:t>
      </w:r>
    </w:p>
    <w:p w:rsidR="007808AE" w:rsidRPr="00F12AF1" w:rsidRDefault="007808AE" w:rsidP="00313B11">
      <w:pPr>
        <w:rPr>
          <w:rFonts w:asciiTheme="minorHAnsi" w:hAnsiTheme="minorHAnsi"/>
          <w:sz w:val="24"/>
          <w:szCs w:val="24"/>
        </w:rPr>
      </w:pPr>
    </w:p>
    <w:p w:rsidR="00C87E97" w:rsidRPr="00F12AF1" w:rsidRDefault="00AD54BA" w:rsidP="00C87E97">
      <w:pPr>
        <w:pStyle w:val="ListParagraph"/>
        <w:numPr>
          <w:ilvl w:val="0"/>
          <w:numId w:val="1"/>
        </w:numPr>
        <w:rPr>
          <w:rFonts w:asciiTheme="minorHAnsi" w:hAnsiTheme="minorHAnsi"/>
          <w:sz w:val="24"/>
          <w:szCs w:val="24"/>
        </w:rPr>
      </w:pPr>
      <w:r>
        <w:rPr>
          <w:rFonts w:asciiTheme="minorHAnsi" w:hAnsiTheme="minorHAnsi"/>
          <w:sz w:val="24"/>
          <w:szCs w:val="24"/>
        </w:rPr>
        <w:t xml:space="preserve">Substantial and Material Change Amendment:  </w:t>
      </w:r>
      <w:r w:rsidR="00C87E97" w:rsidRPr="00F12AF1">
        <w:rPr>
          <w:rFonts w:asciiTheme="minorHAnsi" w:hAnsiTheme="minorHAnsi"/>
          <w:sz w:val="24"/>
          <w:szCs w:val="24"/>
        </w:rPr>
        <w:t>To change the DSE to a DSE NOT currently identified in the SPIL, conduct public hearings and submit an approvable SPIL amendment request that i</w:t>
      </w:r>
      <w:r w:rsidR="00C87E97">
        <w:rPr>
          <w:rFonts w:asciiTheme="minorHAnsi" w:hAnsiTheme="minorHAnsi"/>
          <w:sz w:val="24"/>
          <w:szCs w:val="24"/>
        </w:rPr>
        <w:t>ncludes all required signatures; or</w:t>
      </w:r>
    </w:p>
    <w:p w:rsidR="007808AE" w:rsidRPr="00F12AF1" w:rsidRDefault="00AD54BA" w:rsidP="007808AE">
      <w:pPr>
        <w:pStyle w:val="ListParagraph"/>
        <w:numPr>
          <w:ilvl w:val="0"/>
          <w:numId w:val="1"/>
        </w:numPr>
        <w:rPr>
          <w:rFonts w:asciiTheme="minorHAnsi" w:hAnsiTheme="minorHAnsi"/>
          <w:sz w:val="24"/>
          <w:szCs w:val="24"/>
        </w:rPr>
      </w:pPr>
      <w:r>
        <w:rPr>
          <w:rFonts w:asciiTheme="minorHAnsi" w:hAnsiTheme="minorHAnsi"/>
          <w:sz w:val="24"/>
          <w:szCs w:val="24"/>
        </w:rPr>
        <w:t xml:space="preserve">Technical Amendment:  </w:t>
      </w:r>
      <w:r w:rsidR="007808AE" w:rsidRPr="00F12AF1">
        <w:rPr>
          <w:rFonts w:asciiTheme="minorHAnsi" w:hAnsiTheme="minorHAnsi"/>
          <w:sz w:val="24"/>
          <w:szCs w:val="24"/>
        </w:rPr>
        <w:t xml:space="preserve">To maintain one of two DSEs currently identified in the State SPIL, submit an approvable SPIL amendment request that includes </w:t>
      </w:r>
      <w:r w:rsidR="00C87E97">
        <w:rPr>
          <w:rFonts w:asciiTheme="minorHAnsi" w:hAnsiTheme="minorHAnsi"/>
          <w:sz w:val="24"/>
          <w:szCs w:val="24"/>
        </w:rPr>
        <w:t>all required signatures.</w:t>
      </w:r>
      <w:r w:rsidR="002D29D2">
        <w:rPr>
          <w:rFonts w:asciiTheme="minorHAnsi" w:hAnsiTheme="minorHAnsi"/>
          <w:sz w:val="24"/>
          <w:szCs w:val="24"/>
        </w:rPr>
        <w:t xml:space="preserve">  No public hearing is required but the SILC could choose to hold one.  </w:t>
      </w:r>
    </w:p>
    <w:p w:rsidR="007808AE" w:rsidRPr="00F12AF1" w:rsidRDefault="007808AE" w:rsidP="007808AE">
      <w:pPr>
        <w:rPr>
          <w:rFonts w:asciiTheme="minorHAnsi" w:hAnsiTheme="minorHAnsi"/>
          <w:sz w:val="24"/>
          <w:szCs w:val="24"/>
        </w:rPr>
      </w:pPr>
    </w:p>
    <w:p w:rsidR="00F12AF1" w:rsidRPr="00F12AF1" w:rsidRDefault="00742E4F" w:rsidP="00F12AF1">
      <w:pPr>
        <w:pStyle w:val="NormalWeb"/>
        <w:shd w:val="clear" w:color="auto" w:fill="FFFFFF"/>
        <w:textAlignment w:val="top"/>
        <w:rPr>
          <w:rFonts w:asciiTheme="minorHAnsi" w:eastAsia="Times New Roman" w:hAnsiTheme="minorHAnsi"/>
        </w:rPr>
      </w:pPr>
      <w:r>
        <w:rPr>
          <w:rFonts w:asciiTheme="minorHAnsi" w:hAnsiTheme="minorHAnsi"/>
        </w:rPr>
        <w:t xml:space="preserve">We urge you to carefully consider and move forward on one of these options.  </w:t>
      </w:r>
      <w:r w:rsidR="001E1CDD" w:rsidRPr="00F12AF1">
        <w:rPr>
          <w:rFonts w:asciiTheme="minorHAnsi" w:hAnsiTheme="minorHAnsi"/>
        </w:rPr>
        <w:t xml:space="preserve">Consistent with previous ACL guidance, a change in DSE </w:t>
      </w:r>
      <w:r w:rsidR="00C87E97">
        <w:rPr>
          <w:rFonts w:asciiTheme="minorHAnsi" w:hAnsiTheme="minorHAnsi"/>
        </w:rPr>
        <w:t>(Option 1</w:t>
      </w:r>
      <w:r w:rsidR="001E1CDD" w:rsidRPr="00F12AF1">
        <w:rPr>
          <w:rFonts w:asciiTheme="minorHAnsi" w:hAnsiTheme="minorHAnsi"/>
        </w:rPr>
        <w:t>) is a substantial and material change.</w:t>
      </w:r>
      <w:r w:rsidR="00F12AF1" w:rsidRPr="00F12AF1">
        <w:rPr>
          <w:rFonts w:asciiTheme="minorHAnsi" w:hAnsiTheme="minorHAnsi"/>
        </w:rPr>
        <w:t xml:space="preserve">  </w:t>
      </w:r>
      <w:r w:rsidR="001E1CDD" w:rsidRPr="00F12AF1">
        <w:rPr>
          <w:rFonts w:asciiTheme="minorHAnsi" w:hAnsiTheme="minorHAnsi"/>
        </w:rPr>
        <w:t xml:space="preserve"> </w:t>
      </w:r>
      <w:r w:rsidR="00F12AF1" w:rsidRPr="00F12AF1">
        <w:rPr>
          <w:rFonts w:asciiTheme="minorHAnsi" w:eastAsia="Times New Roman" w:hAnsiTheme="minorHAnsi"/>
        </w:rPr>
        <w:t xml:space="preserve">Required steps </w:t>
      </w:r>
      <w:r w:rsidR="00250D07">
        <w:rPr>
          <w:rFonts w:asciiTheme="minorHAnsi" w:eastAsia="Times New Roman" w:hAnsiTheme="minorHAnsi"/>
        </w:rPr>
        <w:t xml:space="preserve">for a substantial and material change to a SPIL </w:t>
      </w:r>
      <w:r w:rsidR="00F12AF1" w:rsidRPr="00F12AF1">
        <w:rPr>
          <w:rFonts w:asciiTheme="minorHAnsi" w:eastAsia="Times New Roman" w:hAnsiTheme="minorHAnsi"/>
        </w:rPr>
        <w:t>include:</w:t>
      </w:r>
    </w:p>
    <w:p w:rsidR="00250D07" w:rsidRDefault="00250D07" w:rsidP="00250D07">
      <w:pPr>
        <w:pStyle w:val="NoSpacing"/>
        <w:rPr>
          <w:sz w:val="24"/>
          <w:szCs w:val="24"/>
        </w:rPr>
      </w:pPr>
    </w:p>
    <w:p w:rsidR="00F12AF1" w:rsidRPr="00250D07" w:rsidRDefault="00F12AF1" w:rsidP="00250D07">
      <w:pPr>
        <w:pStyle w:val="NoSpacing"/>
        <w:numPr>
          <w:ilvl w:val="0"/>
          <w:numId w:val="4"/>
        </w:numPr>
        <w:rPr>
          <w:sz w:val="24"/>
          <w:szCs w:val="24"/>
        </w:rPr>
      </w:pPr>
      <w:r w:rsidRPr="00250D07">
        <w:rPr>
          <w:sz w:val="24"/>
          <w:szCs w:val="24"/>
        </w:rPr>
        <w:t xml:space="preserve">SILCs must hold public hearings to solicit input from individuals with disabilities and </w:t>
      </w:r>
      <w:r w:rsidR="00250D07">
        <w:rPr>
          <w:sz w:val="24"/>
          <w:szCs w:val="24"/>
        </w:rPr>
        <w:t>other stakeholders in the State;</w:t>
      </w:r>
      <w:r w:rsidRPr="00250D07">
        <w:rPr>
          <w:sz w:val="24"/>
          <w:szCs w:val="24"/>
        </w:rPr>
        <w:t xml:space="preserve"> </w:t>
      </w:r>
      <w:r w:rsidR="00250D07">
        <w:rPr>
          <w:sz w:val="24"/>
          <w:szCs w:val="24"/>
        </w:rPr>
        <w:t xml:space="preserve">and </w:t>
      </w:r>
    </w:p>
    <w:p w:rsidR="00F12AF1" w:rsidRPr="00250D07" w:rsidRDefault="00F12AF1" w:rsidP="00250D07">
      <w:pPr>
        <w:pStyle w:val="NoSpacing"/>
        <w:numPr>
          <w:ilvl w:val="0"/>
          <w:numId w:val="4"/>
        </w:numPr>
        <w:rPr>
          <w:sz w:val="24"/>
          <w:szCs w:val="24"/>
        </w:rPr>
      </w:pPr>
      <w:r w:rsidRPr="00250D07">
        <w:rPr>
          <w:sz w:val="24"/>
          <w:szCs w:val="24"/>
        </w:rPr>
        <w:t>Amendments must be signed by three parties: the chair of the SILC, acting on behalf of and at the direction of the SILC; not less than 51 percent of the direct</w:t>
      </w:r>
      <w:r w:rsidR="00C87E97">
        <w:rPr>
          <w:sz w:val="24"/>
          <w:szCs w:val="24"/>
        </w:rPr>
        <w:t xml:space="preserve">ors of the Centers </w:t>
      </w:r>
      <w:r w:rsidR="00C87E97">
        <w:rPr>
          <w:sz w:val="24"/>
          <w:szCs w:val="24"/>
        </w:rPr>
        <w:lastRenderedPageBreak/>
        <w:t xml:space="preserve">in the State; and the </w:t>
      </w:r>
      <w:r w:rsidRPr="00250D07">
        <w:rPr>
          <w:sz w:val="24"/>
          <w:szCs w:val="24"/>
        </w:rPr>
        <w:t xml:space="preserve">director of the DSE </w:t>
      </w:r>
      <w:r w:rsidR="00C87E97">
        <w:rPr>
          <w:sz w:val="24"/>
          <w:szCs w:val="24"/>
        </w:rPr>
        <w:t xml:space="preserve">with a statement </w:t>
      </w:r>
      <w:r w:rsidRPr="00250D07">
        <w:rPr>
          <w:sz w:val="24"/>
          <w:szCs w:val="24"/>
        </w:rPr>
        <w:t>affirm</w:t>
      </w:r>
      <w:r w:rsidR="00C87E97">
        <w:rPr>
          <w:sz w:val="24"/>
          <w:szCs w:val="24"/>
        </w:rPr>
        <w:t>ing</w:t>
      </w:r>
      <w:r w:rsidRPr="00250D07">
        <w:rPr>
          <w:sz w:val="24"/>
          <w:szCs w:val="24"/>
        </w:rPr>
        <w:t xml:space="preserve"> their agreement to fulfill all the DSE respon</w:t>
      </w:r>
      <w:r w:rsidR="00250D07">
        <w:rPr>
          <w:sz w:val="24"/>
          <w:szCs w:val="24"/>
        </w:rPr>
        <w:t>sibilities set forth in the law.</w:t>
      </w:r>
      <w:r w:rsidRPr="00250D07">
        <w:rPr>
          <w:sz w:val="24"/>
          <w:szCs w:val="24"/>
        </w:rPr>
        <w:t xml:space="preserve"> </w:t>
      </w:r>
    </w:p>
    <w:p w:rsidR="00C87E97" w:rsidRDefault="00C87E97" w:rsidP="00250D07">
      <w:pPr>
        <w:pStyle w:val="NoSpacing"/>
        <w:rPr>
          <w:sz w:val="24"/>
          <w:szCs w:val="24"/>
        </w:rPr>
      </w:pPr>
    </w:p>
    <w:p w:rsidR="00C87E97" w:rsidRDefault="00C87E97" w:rsidP="00250D07">
      <w:pPr>
        <w:pStyle w:val="NoSpacing"/>
        <w:rPr>
          <w:sz w:val="24"/>
          <w:szCs w:val="24"/>
        </w:rPr>
      </w:pPr>
      <w:r>
        <w:rPr>
          <w:sz w:val="24"/>
          <w:szCs w:val="24"/>
        </w:rPr>
        <w:t>To maintain a current DSE (Option 2), a technical amendment can be completed to reflect the State’s intention.  Required steps for a technical amendment to a SPIL include:</w:t>
      </w:r>
    </w:p>
    <w:p w:rsidR="00C87E97" w:rsidRDefault="00C87E97" w:rsidP="00250D07">
      <w:pPr>
        <w:pStyle w:val="NoSpacing"/>
        <w:rPr>
          <w:sz w:val="24"/>
          <w:szCs w:val="24"/>
        </w:rPr>
      </w:pPr>
    </w:p>
    <w:p w:rsidR="00C87E97" w:rsidRDefault="00AD54BA" w:rsidP="00C87E97">
      <w:pPr>
        <w:pStyle w:val="NoSpacing"/>
        <w:numPr>
          <w:ilvl w:val="0"/>
          <w:numId w:val="6"/>
        </w:numPr>
        <w:rPr>
          <w:sz w:val="24"/>
          <w:szCs w:val="24"/>
        </w:rPr>
      </w:pPr>
      <w:r>
        <w:rPr>
          <w:sz w:val="24"/>
          <w:szCs w:val="24"/>
        </w:rPr>
        <w:t>A written statement to ACL via the state project officer, requesting a technical amendment to the FY2017-2019 SPIL identifying which DSE reflected in the FY2017-2019 SPIL will continue as the sole DSE; and</w:t>
      </w:r>
    </w:p>
    <w:p w:rsidR="00AD54BA" w:rsidRPr="00AD54BA" w:rsidRDefault="00AD54BA" w:rsidP="00AD54BA">
      <w:pPr>
        <w:pStyle w:val="NoSpacing"/>
        <w:numPr>
          <w:ilvl w:val="0"/>
          <w:numId w:val="6"/>
        </w:numPr>
        <w:rPr>
          <w:sz w:val="24"/>
          <w:szCs w:val="24"/>
        </w:rPr>
      </w:pPr>
      <w:r>
        <w:rPr>
          <w:sz w:val="24"/>
          <w:szCs w:val="24"/>
        </w:rPr>
        <w:t xml:space="preserve">Signatures </w:t>
      </w:r>
      <w:r w:rsidRPr="00250D07">
        <w:rPr>
          <w:sz w:val="24"/>
          <w:szCs w:val="24"/>
        </w:rPr>
        <w:t xml:space="preserve">by </w:t>
      </w:r>
      <w:r>
        <w:rPr>
          <w:sz w:val="24"/>
          <w:szCs w:val="24"/>
        </w:rPr>
        <w:t>FOUR</w:t>
      </w:r>
      <w:r w:rsidRPr="00250D07">
        <w:rPr>
          <w:sz w:val="24"/>
          <w:szCs w:val="24"/>
        </w:rPr>
        <w:t xml:space="preserve"> parties: the chair of the SILC, acting on behalf of and at the direction of the SILC; not less than 51 percent of the direct</w:t>
      </w:r>
      <w:r>
        <w:rPr>
          <w:sz w:val="24"/>
          <w:szCs w:val="24"/>
        </w:rPr>
        <w:t xml:space="preserve">ors of the Centers in the State; the </w:t>
      </w:r>
      <w:r w:rsidRPr="00250D07">
        <w:rPr>
          <w:sz w:val="24"/>
          <w:szCs w:val="24"/>
        </w:rPr>
        <w:t xml:space="preserve">director of the </w:t>
      </w:r>
      <w:r>
        <w:rPr>
          <w:sz w:val="24"/>
          <w:szCs w:val="24"/>
        </w:rPr>
        <w:t xml:space="preserve">identified sole </w:t>
      </w:r>
      <w:r w:rsidRPr="00250D07">
        <w:rPr>
          <w:sz w:val="24"/>
          <w:szCs w:val="24"/>
        </w:rPr>
        <w:t xml:space="preserve">DSE </w:t>
      </w:r>
      <w:r>
        <w:rPr>
          <w:sz w:val="24"/>
          <w:szCs w:val="24"/>
        </w:rPr>
        <w:t xml:space="preserve">with a statement </w:t>
      </w:r>
      <w:r w:rsidRPr="00250D07">
        <w:rPr>
          <w:sz w:val="24"/>
          <w:szCs w:val="24"/>
        </w:rPr>
        <w:t>affirm</w:t>
      </w:r>
      <w:r>
        <w:rPr>
          <w:sz w:val="24"/>
          <w:szCs w:val="24"/>
        </w:rPr>
        <w:t>ing</w:t>
      </w:r>
      <w:r w:rsidRPr="00250D07">
        <w:rPr>
          <w:sz w:val="24"/>
          <w:szCs w:val="24"/>
        </w:rPr>
        <w:t xml:space="preserve"> their agreement to fulfill all the DSE respon</w:t>
      </w:r>
      <w:r>
        <w:rPr>
          <w:sz w:val="24"/>
          <w:szCs w:val="24"/>
        </w:rPr>
        <w:t xml:space="preserve">sibilities set forth in the law, and the </w:t>
      </w:r>
      <w:r w:rsidRPr="00250D07">
        <w:rPr>
          <w:sz w:val="24"/>
          <w:szCs w:val="24"/>
        </w:rPr>
        <w:t xml:space="preserve">director of the </w:t>
      </w:r>
      <w:r>
        <w:rPr>
          <w:sz w:val="24"/>
          <w:szCs w:val="24"/>
        </w:rPr>
        <w:t xml:space="preserve">removed </w:t>
      </w:r>
      <w:r w:rsidRPr="00250D07">
        <w:rPr>
          <w:sz w:val="24"/>
          <w:szCs w:val="24"/>
        </w:rPr>
        <w:t xml:space="preserve">DSE </w:t>
      </w:r>
      <w:r>
        <w:rPr>
          <w:sz w:val="24"/>
          <w:szCs w:val="24"/>
        </w:rPr>
        <w:t xml:space="preserve">with a statement </w:t>
      </w:r>
      <w:r w:rsidRPr="00250D07">
        <w:rPr>
          <w:sz w:val="24"/>
          <w:szCs w:val="24"/>
        </w:rPr>
        <w:t>affirm</w:t>
      </w:r>
      <w:r>
        <w:rPr>
          <w:sz w:val="24"/>
          <w:szCs w:val="24"/>
        </w:rPr>
        <w:t>ing</w:t>
      </w:r>
      <w:r w:rsidRPr="00250D07">
        <w:rPr>
          <w:sz w:val="24"/>
          <w:szCs w:val="24"/>
        </w:rPr>
        <w:t xml:space="preserve"> their </w:t>
      </w:r>
      <w:r>
        <w:rPr>
          <w:sz w:val="24"/>
          <w:szCs w:val="24"/>
        </w:rPr>
        <w:t>understanding of a release</w:t>
      </w:r>
      <w:r w:rsidRPr="00250D07">
        <w:rPr>
          <w:sz w:val="24"/>
          <w:szCs w:val="24"/>
        </w:rPr>
        <w:t xml:space="preserve"> to fulfill the DSE respon</w:t>
      </w:r>
      <w:r>
        <w:rPr>
          <w:sz w:val="24"/>
          <w:szCs w:val="24"/>
        </w:rPr>
        <w:t>sibilities set forth in the law.</w:t>
      </w:r>
    </w:p>
    <w:p w:rsidR="00C87E97" w:rsidRDefault="00C87E97" w:rsidP="00250D07">
      <w:pPr>
        <w:pStyle w:val="NoSpacing"/>
        <w:rPr>
          <w:sz w:val="24"/>
          <w:szCs w:val="24"/>
        </w:rPr>
      </w:pPr>
    </w:p>
    <w:p w:rsidR="00F12AF1" w:rsidRDefault="004C3F63" w:rsidP="00250D07">
      <w:pPr>
        <w:pStyle w:val="NoSpacing"/>
        <w:rPr>
          <w:sz w:val="24"/>
          <w:szCs w:val="24"/>
        </w:rPr>
      </w:pPr>
      <w:r>
        <w:rPr>
          <w:sz w:val="24"/>
          <w:szCs w:val="24"/>
        </w:rPr>
        <w:t xml:space="preserve">ACL recommends you communicate the State’s intention with your State project officer (noted below) well before the SPIL amendment due date.  </w:t>
      </w:r>
      <w:r w:rsidR="00F12AF1" w:rsidRPr="00250D07">
        <w:rPr>
          <w:sz w:val="24"/>
          <w:szCs w:val="24"/>
        </w:rPr>
        <w:t>All requests and attachments for the SPIL amendment process should be submitted in accessible PDF formats or as Word documents.</w:t>
      </w:r>
      <w:r w:rsidR="00250D07">
        <w:rPr>
          <w:sz w:val="24"/>
          <w:szCs w:val="24"/>
        </w:rPr>
        <w:t xml:space="preserve">  The assigned State project officer will make amendments into the ACL-MIS SPIL</w:t>
      </w:r>
      <w:r w:rsidR="00AD54BA">
        <w:rPr>
          <w:sz w:val="24"/>
          <w:szCs w:val="24"/>
        </w:rPr>
        <w:t xml:space="preserve"> on behalf of each State</w:t>
      </w:r>
      <w:r w:rsidR="00250D07">
        <w:rPr>
          <w:sz w:val="24"/>
          <w:szCs w:val="24"/>
        </w:rPr>
        <w:t>.</w:t>
      </w:r>
      <w:r w:rsidR="00AD54BA">
        <w:rPr>
          <w:sz w:val="24"/>
          <w:szCs w:val="24"/>
        </w:rPr>
        <w:t xml:space="preserve">  A revised SPIL will be provided back to the State upon completion.  </w:t>
      </w:r>
    </w:p>
    <w:p w:rsidR="00250D07" w:rsidRPr="00250D07" w:rsidRDefault="00250D07" w:rsidP="00250D07">
      <w:pPr>
        <w:pStyle w:val="NoSpacing"/>
        <w:rPr>
          <w:sz w:val="24"/>
          <w:szCs w:val="24"/>
        </w:rPr>
      </w:pPr>
    </w:p>
    <w:p w:rsidR="00055460" w:rsidRDefault="004C3F63" w:rsidP="00313B11">
      <w:pPr>
        <w:rPr>
          <w:rFonts w:asciiTheme="minorHAnsi" w:hAnsiTheme="minorHAnsi"/>
          <w:sz w:val="24"/>
          <w:szCs w:val="24"/>
        </w:rPr>
      </w:pPr>
      <w:r>
        <w:rPr>
          <w:rFonts w:asciiTheme="minorHAnsi" w:hAnsiTheme="minorHAnsi"/>
          <w:sz w:val="24"/>
          <w:szCs w:val="24"/>
        </w:rPr>
        <w:t xml:space="preserve">Once your project officer receives notice of the State’s intention, the project officer will work one-on-one with each state and provide appropriate follow up information.  </w:t>
      </w:r>
    </w:p>
    <w:p w:rsidR="004C3F63" w:rsidRPr="00F12AF1" w:rsidRDefault="004C3F63" w:rsidP="00313B11">
      <w:pPr>
        <w:rPr>
          <w:rFonts w:asciiTheme="minorHAnsi" w:hAnsiTheme="minorHAnsi"/>
          <w:sz w:val="24"/>
          <w:szCs w:val="24"/>
        </w:rPr>
      </w:pPr>
    </w:p>
    <w:p w:rsidR="00313B11" w:rsidRPr="00F12AF1" w:rsidRDefault="00055460" w:rsidP="00313B11">
      <w:pPr>
        <w:rPr>
          <w:rFonts w:asciiTheme="minorHAnsi" w:hAnsiTheme="minorHAnsi"/>
          <w:sz w:val="24"/>
          <w:szCs w:val="24"/>
        </w:rPr>
      </w:pPr>
      <w:r w:rsidRPr="00F12AF1">
        <w:rPr>
          <w:rFonts w:asciiTheme="minorHAnsi" w:hAnsiTheme="minorHAnsi"/>
          <w:sz w:val="24"/>
          <w:szCs w:val="24"/>
        </w:rPr>
        <w:t>If additional guidance is needed</w:t>
      </w:r>
      <w:r w:rsidR="00C70885" w:rsidRPr="00F12AF1">
        <w:rPr>
          <w:rFonts w:asciiTheme="minorHAnsi" w:hAnsiTheme="minorHAnsi"/>
          <w:sz w:val="24"/>
          <w:szCs w:val="24"/>
        </w:rPr>
        <w:t xml:space="preserve"> immediately</w:t>
      </w:r>
      <w:r w:rsidRPr="00F12AF1">
        <w:rPr>
          <w:rFonts w:asciiTheme="minorHAnsi" w:hAnsiTheme="minorHAnsi"/>
          <w:sz w:val="24"/>
          <w:szCs w:val="24"/>
        </w:rPr>
        <w:t>, please re</w:t>
      </w:r>
      <w:r w:rsidR="004C3F63">
        <w:rPr>
          <w:rFonts w:asciiTheme="minorHAnsi" w:hAnsiTheme="minorHAnsi"/>
          <w:sz w:val="24"/>
          <w:szCs w:val="24"/>
        </w:rPr>
        <w:t>ach out to your project officer</w:t>
      </w:r>
      <w:r w:rsidRPr="00F12AF1">
        <w:rPr>
          <w:rFonts w:asciiTheme="minorHAnsi" w:hAnsiTheme="minorHAnsi"/>
          <w:sz w:val="24"/>
          <w:szCs w:val="24"/>
        </w:rPr>
        <w:t xml:space="preserve"> or the training and technical assistance center </w:t>
      </w:r>
      <w:r w:rsidR="00B37201" w:rsidRPr="00F12AF1">
        <w:rPr>
          <w:rFonts w:asciiTheme="minorHAnsi" w:hAnsiTheme="minorHAnsi"/>
          <w:sz w:val="24"/>
          <w:szCs w:val="24"/>
        </w:rPr>
        <w:t xml:space="preserve">which </w:t>
      </w:r>
      <w:r w:rsidRPr="00F12AF1">
        <w:rPr>
          <w:rFonts w:asciiTheme="minorHAnsi" w:hAnsiTheme="minorHAnsi"/>
          <w:sz w:val="24"/>
          <w:szCs w:val="24"/>
        </w:rPr>
        <w:t xml:space="preserve">can be reached at </w:t>
      </w:r>
      <w:hyperlink r:id="rId7" w:history="1">
        <w:r w:rsidRPr="00F12AF1">
          <w:rPr>
            <w:rStyle w:val="Hyperlink"/>
            <w:rFonts w:asciiTheme="minorHAnsi" w:hAnsiTheme="minorHAnsi"/>
            <w:sz w:val="24"/>
            <w:szCs w:val="24"/>
          </w:rPr>
          <w:t>http://www.ilru.org</w:t>
        </w:r>
      </w:hyperlink>
      <w:r w:rsidRPr="00F12AF1">
        <w:rPr>
          <w:rFonts w:asciiTheme="minorHAnsi" w:hAnsiTheme="minorHAnsi"/>
          <w:sz w:val="24"/>
          <w:szCs w:val="24"/>
        </w:rPr>
        <w:t>.</w:t>
      </w:r>
    </w:p>
    <w:p w:rsidR="00313B11" w:rsidRPr="00F12AF1" w:rsidRDefault="00313B11" w:rsidP="00313B11">
      <w:pPr>
        <w:rPr>
          <w:rFonts w:asciiTheme="minorHAnsi" w:hAnsiTheme="minorHAnsi"/>
          <w:sz w:val="24"/>
          <w:szCs w:val="24"/>
        </w:rPr>
      </w:pPr>
    </w:p>
    <w:p w:rsidR="00313B11" w:rsidRPr="00F12AF1" w:rsidRDefault="00055460" w:rsidP="00313B11">
      <w:pPr>
        <w:rPr>
          <w:rFonts w:asciiTheme="minorHAnsi" w:hAnsiTheme="minorHAnsi"/>
          <w:sz w:val="24"/>
          <w:szCs w:val="24"/>
        </w:rPr>
      </w:pPr>
      <w:r w:rsidRPr="00F12AF1">
        <w:rPr>
          <w:rFonts w:asciiTheme="minorHAnsi" w:hAnsiTheme="minorHAnsi"/>
          <w:sz w:val="24"/>
          <w:szCs w:val="24"/>
        </w:rPr>
        <w:t>Thank you</w:t>
      </w:r>
      <w:r w:rsidR="00CC6F53">
        <w:rPr>
          <w:rFonts w:asciiTheme="minorHAnsi" w:hAnsiTheme="minorHAnsi"/>
          <w:sz w:val="24"/>
          <w:szCs w:val="24"/>
        </w:rPr>
        <w:t xml:space="preserve"> for your leadership in independent living and your prompt attention to this matter.  </w:t>
      </w:r>
    </w:p>
    <w:p w:rsidR="00055460" w:rsidRPr="00F12AF1" w:rsidRDefault="00055460" w:rsidP="00313B11">
      <w:pPr>
        <w:rPr>
          <w:rFonts w:asciiTheme="minorHAnsi" w:hAnsiTheme="minorHAnsi"/>
          <w:sz w:val="24"/>
          <w:szCs w:val="24"/>
        </w:rPr>
      </w:pPr>
    </w:p>
    <w:p w:rsidR="00055460" w:rsidRDefault="00AB6146" w:rsidP="00313B11">
      <w:pPr>
        <w:rPr>
          <w:rFonts w:asciiTheme="minorHAnsi" w:hAnsiTheme="minorHAnsi"/>
          <w:sz w:val="24"/>
          <w:szCs w:val="24"/>
        </w:rPr>
      </w:pPr>
      <w:r w:rsidRPr="00F12AF1">
        <w:rPr>
          <w:rFonts w:asciiTheme="minorHAnsi" w:hAnsiTheme="minorHAnsi"/>
          <w:sz w:val="24"/>
          <w:szCs w:val="24"/>
        </w:rPr>
        <w:t>Bob Williams</w:t>
      </w:r>
    </w:p>
    <w:p w:rsidR="008250B5" w:rsidRPr="00F12AF1" w:rsidRDefault="008250B5" w:rsidP="00313B11">
      <w:pPr>
        <w:rPr>
          <w:rFonts w:asciiTheme="minorHAnsi" w:hAnsiTheme="minorHAnsi"/>
          <w:sz w:val="24"/>
          <w:szCs w:val="24"/>
        </w:rPr>
      </w:pPr>
      <w:r>
        <w:rPr>
          <w:rFonts w:asciiTheme="minorHAnsi" w:hAnsiTheme="minorHAnsi"/>
          <w:sz w:val="24"/>
          <w:szCs w:val="24"/>
        </w:rPr>
        <w:t xml:space="preserve">Acting Commissioner, Administration on Disabilities </w:t>
      </w:r>
    </w:p>
    <w:p w:rsidR="00C70885" w:rsidRPr="00F12AF1" w:rsidRDefault="00C70885" w:rsidP="00313B11">
      <w:pPr>
        <w:rPr>
          <w:rFonts w:asciiTheme="minorHAnsi" w:hAnsiTheme="minorHAnsi"/>
          <w:sz w:val="24"/>
          <w:szCs w:val="24"/>
        </w:rPr>
      </w:pPr>
      <w:r w:rsidRPr="00F12AF1">
        <w:rPr>
          <w:rFonts w:asciiTheme="minorHAnsi" w:hAnsiTheme="minorHAnsi"/>
          <w:sz w:val="24"/>
          <w:szCs w:val="24"/>
        </w:rPr>
        <w:t xml:space="preserve">Director, Independent Living Administration </w:t>
      </w:r>
    </w:p>
    <w:p w:rsidR="00313B11" w:rsidRDefault="00313B11" w:rsidP="00313B11">
      <w:pPr>
        <w:rPr>
          <w:rFonts w:asciiTheme="minorHAnsi" w:hAnsiTheme="minorHAnsi"/>
          <w:sz w:val="24"/>
          <w:szCs w:val="24"/>
        </w:rPr>
      </w:pPr>
    </w:p>
    <w:p w:rsidR="007F6A91" w:rsidRDefault="007F6A91" w:rsidP="00313B11">
      <w:pPr>
        <w:rPr>
          <w:rFonts w:asciiTheme="minorHAnsi" w:hAnsiTheme="minorHAnsi"/>
          <w:sz w:val="24"/>
          <w:szCs w:val="24"/>
        </w:rPr>
      </w:pPr>
      <w:bookmarkStart w:id="0" w:name="_GoBack"/>
      <w:bookmarkEnd w:id="0"/>
    </w:p>
    <w:p w:rsidR="00DE1A0C" w:rsidRPr="00F12AF1" w:rsidRDefault="00DE1A0C" w:rsidP="00313B11">
      <w:pPr>
        <w:rPr>
          <w:rFonts w:asciiTheme="minorHAnsi" w:hAnsiTheme="minorHAnsi"/>
          <w:sz w:val="24"/>
          <w:szCs w:val="24"/>
        </w:rPr>
      </w:pPr>
    </w:p>
    <w:p w:rsidR="00BC4333" w:rsidRDefault="007F6A91">
      <w:pPr>
        <w:rPr>
          <w:rFonts w:asciiTheme="minorHAnsi" w:hAnsiTheme="minorHAnsi"/>
          <w:sz w:val="24"/>
          <w:szCs w:val="24"/>
        </w:rPr>
      </w:pPr>
      <w:r>
        <w:rPr>
          <w:rFonts w:asciiTheme="minorHAnsi" w:hAnsiTheme="minorHAnsi"/>
          <w:sz w:val="24"/>
          <w:szCs w:val="24"/>
        </w:rPr>
        <w:t>Kimball Gray</w:t>
      </w:r>
    </w:p>
    <w:p w:rsidR="007F6A91" w:rsidRDefault="007F6A91">
      <w:pPr>
        <w:rPr>
          <w:rFonts w:asciiTheme="minorHAnsi" w:hAnsiTheme="minorHAnsi"/>
          <w:sz w:val="24"/>
          <w:szCs w:val="24"/>
        </w:rPr>
      </w:pPr>
      <w:r>
        <w:rPr>
          <w:rFonts w:asciiTheme="minorHAnsi" w:hAnsiTheme="minorHAnsi"/>
          <w:sz w:val="24"/>
          <w:szCs w:val="24"/>
        </w:rPr>
        <w:t>Project Officer</w:t>
      </w:r>
    </w:p>
    <w:p w:rsidR="007F6A91" w:rsidRDefault="007F6A91" w:rsidP="007F6A91">
      <w:pPr>
        <w:rPr>
          <w:rFonts w:ascii="Times New Roman" w:eastAsiaTheme="minorEastAsia" w:hAnsi="Times New Roman"/>
          <w:noProof/>
          <w:sz w:val="24"/>
          <w:szCs w:val="24"/>
        </w:rPr>
      </w:pPr>
      <w:r>
        <w:rPr>
          <w:rFonts w:ascii="Times New Roman" w:eastAsiaTheme="minorEastAsia" w:hAnsi="Times New Roman"/>
          <w:noProof/>
          <w:sz w:val="24"/>
          <w:szCs w:val="24"/>
        </w:rPr>
        <w:t>kimball.gray@acl.hhs.gov</w:t>
      </w:r>
    </w:p>
    <w:p w:rsidR="007F6A91" w:rsidRDefault="007F6A91" w:rsidP="007F6A91">
      <w:pPr>
        <w:rPr>
          <w:rFonts w:ascii="Times New Roman" w:eastAsiaTheme="minorEastAsia" w:hAnsi="Times New Roman"/>
          <w:noProof/>
          <w:sz w:val="24"/>
          <w:szCs w:val="24"/>
        </w:rPr>
      </w:pPr>
      <w:r>
        <w:rPr>
          <w:rFonts w:ascii="Times New Roman" w:eastAsiaTheme="minorEastAsia" w:hAnsi="Times New Roman"/>
          <w:noProof/>
          <w:sz w:val="24"/>
          <w:szCs w:val="24"/>
        </w:rPr>
        <w:t>(202)795-7353</w:t>
      </w:r>
    </w:p>
    <w:p w:rsidR="007F6A91" w:rsidRPr="00F12AF1" w:rsidRDefault="007F6A91">
      <w:pPr>
        <w:rPr>
          <w:rFonts w:asciiTheme="minorHAnsi" w:hAnsiTheme="minorHAnsi"/>
          <w:sz w:val="24"/>
          <w:szCs w:val="24"/>
        </w:rPr>
      </w:pPr>
    </w:p>
    <w:sectPr w:rsidR="007F6A91" w:rsidRPr="00F1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F2A"/>
    <w:multiLevelType w:val="hybridMultilevel"/>
    <w:tmpl w:val="DE8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A6560"/>
    <w:multiLevelType w:val="hybridMultilevel"/>
    <w:tmpl w:val="D6CC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B3417"/>
    <w:multiLevelType w:val="multilevel"/>
    <w:tmpl w:val="43DE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31727"/>
    <w:multiLevelType w:val="hybridMultilevel"/>
    <w:tmpl w:val="AD54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50CFC"/>
    <w:multiLevelType w:val="hybridMultilevel"/>
    <w:tmpl w:val="88CA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E4110"/>
    <w:multiLevelType w:val="multilevel"/>
    <w:tmpl w:val="874E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82"/>
    <w:rsid w:val="0001679E"/>
    <w:rsid w:val="00055460"/>
    <w:rsid w:val="000B4F08"/>
    <w:rsid w:val="001E1CDD"/>
    <w:rsid w:val="00250D07"/>
    <w:rsid w:val="002945A7"/>
    <w:rsid w:val="002D29D2"/>
    <w:rsid w:val="00313B11"/>
    <w:rsid w:val="003D4106"/>
    <w:rsid w:val="00402093"/>
    <w:rsid w:val="004C3F63"/>
    <w:rsid w:val="004C5782"/>
    <w:rsid w:val="0051414B"/>
    <w:rsid w:val="00564FA9"/>
    <w:rsid w:val="006906E1"/>
    <w:rsid w:val="00742E4F"/>
    <w:rsid w:val="00774265"/>
    <w:rsid w:val="007808AE"/>
    <w:rsid w:val="007F6A91"/>
    <w:rsid w:val="008250B5"/>
    <w:rsid w:val="00AA7ACE"/>
    <w:rsid w:val="00AB6146"/>
    <w:rsid w:val="00AD54BA"/>
    <w:rsid w:val="00B37201"/>
    <w:rsid w:val="00B54E02"/>
    <w:rsid w:val="00BC4333"/>
    <w:rsid w:val="00BE6C59"/>
    <w:rsid w:val="00C70885"/>
    <w:rsid w:val="00C87E97"/>
    <w:rsid w:val="00CC6F53"/>
    <w:rsid w:val="00DE1A0C"/>
    <w:rsid w:val="00EB4EBF"/>
    <w:rsid w:val="00F1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B11"/>
    <w:rPr>
      <w:color w:val="0000FF"/>
      <w:u w:val="single"/>
    </w:rPr>
  </w:style>
  <w:style w:type="paragraph" w:customStyle="1" w:styleId="Default">
    <w:name w:val="Default"/>
    <w:rsid w:val="00B372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7201"/>
    <w:rPr>
      <w:rFonts w:ascii="Tahoma" w:hAnsi="Tahoma" w:cs="Tahoma"/>
      <w:sz w:val="16"/>
      <w:szCs w:val="16"/>
    </w:rPr>
  </w:style>
  <w:style w:type="character" w:customStyle="1" w:styleId="BalloonTextChar">
    <w:name w:val="Balloon Text Char"/>
    <w:basedOn w:val="DefaultParagraphFont"/>
    <w:link w:val="BalloonText"/>
    <w:uiPriority w:val="99"/>
    <w:semiHidden/>
    <w:rsid w:val="00B37201"/>
    <w:rPr>
      <w:rFonts w:ascii="Tahoma" w:hAnsi="Tahoma" w:cs="Tahoma"/>
      <w:sz w:val="16"/>
      <w:szCs w:val="16"/>
    </w:rPr>
  </w:style>
  <w:style w:type="paragraph" w:styleId="ListParagraph">
    <w:name w:val="List Paragraph"/>
    <w:basedOn w:val="Normal"/>
    <w:uiPriority w:val="34"/>
    <w:qFormat/>
    <w:rsid w:val="007808AE"/>
    <w:pPr>
      <w:ind w:left="720"/>
      <w:contextualSpacing/>
    </w:pPr>
  </w:style>
  <w:style w:type="paragraph" w:styleId="NormalWeb">
    <w:name w:val="Normal (Web)"/>
    <w:basedOn w:val="Normal"/>
    <w:uiPriority w:val="99"/>
    <w:semiHidden/>
    <w:unhideWhenUsed/>
    <w:rsid w:val="00F12AF1"/>
    <w:rPr>
      <w:rFonts w:ascii="Times New Roman" w:hAnsi="Times New Roman"/>
      <w:sz w:val="24"/>
      <w:szCs w:val="24"/>
    </w:rPr>
  </w:style>
  <w:style w:type="paragraph" w:styleId="NoSpacing">
    <w:name w:val="No Spacing"/>
    <w:uiPriority w:val="1"/>
    <w:qFormat/>
    <w:rsid w:val="00250D07"/>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8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B11"/>
    <w:rPr>
      <w:color w:val="0000FF"/>
      <w:u w:val="single"/>
    </w:rPr>
  </w:style>
  <w:style w:type="paragraph" w:customStyle="1" w:styleId="Default">
    <w:name w:val="Default"/>
    <w:rsid w:val="00B372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7201"/>
    <w:rPr>
      <w:rFonts w:ascii="Tahoma" w:hAnsi="Tahoma" w:cs="Tahoma"/>
      <w:sz w:val="16"/>
      <w:szCs w:val="16"/>
    </w:rPr>
  </w:style>
  <w:style w:type="character" w:customStyle="1" w:styleId="BalloonTextChar">
    <w:name w:val="Balloon Text Char"/>
    <w:basedOn w:val="DefaultParagraphFont"/>
    <w:link w:val="BalloonText"/>
    <w:uiPriority w:val="99"/>
    <w:semiHidden/>
    <w:rsid w:val="00B37201"/>
    <w:rPr>
      <w:rFonts w:ascii="Tahoma" w:hAnsi="Tahoma" w:cs="Tahoma"/>
      <w:sz w:val="16"/>
      <w:szCs w:val="16"/>
    </w:rPr>
  </w:style>
  <w:style w:type="paragraph" w:styleId="ListParagraph">
    <w:name w:val="List Paragraph"/>
    <w:basedOn w:val="Normal"/>
    <w:uiPriority w:val="34"/>
    <w:qFormat/>
    <w:rsid w:val="007808AE"/>
    <w:pPr>
      <w:ind w:left="720"/>
      <w:contextualSpacing/>
    </w:pPr>
  </w:style>
  <w:style w:type="paragraph" w:styleId="NormalWeb">
    <w:name w:val="Normal (Web)"/>
    <w:basedOn w:val="Normal"/>
    <w:uiPriority w:val="99"/>
    <w:semiHidden/>
    <w:unhideWhenUsed/>
    <w:rsid w:val="00F12AF1"/>
    <w:rPr>
      <w:rFonts w:ascii="Times New Roman" w:hAnsi="Times New Roman"/>
      <w:sz w:val="24"/>
      <w:szCs w:val="24"/>
    </w:rPr>
  </w:style>
  <w:style w:type="paragraph" w:styleId="NoSpacing">
    <w:name w:val="No Spacing"/>
    <w:uiPriority w:val="1"/>
    <w:qFormat/>
    <w:rsid w:val="00250D0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76572">
      <w:bodyDiv w:val="1"/>
      <w:marLeft w:val="0"/>
      <w:marRight w:val="0"/>
      <w:marTop w:val="0"/>
      <w:marBottom w:val="0"/>
      <w:divBdr>
        <w:top w:val="none" w:sz="0" w:space="0" w:color="auto"/>
        <w:left w:val="none" w:sz="0" w:space="0" w:color="auto"/>
        <w:bottom w:val="none" w:sz="0" w:space="0" w:color="auto"/>
        <w:right w:val="none" w:sz="0" w:space="0" w:color="auto"/>
      </w:divBdr>
    </w:div>
    <w:div w:id="322009987">
      <w:bodyDiv w:val="1"/>
      <w:marLeft w:val="0"/>
      <w:marRight w:val="0"/>
      <w:marTop w:val="0"/>
      <w:marBottom w:val="0"/>
      <w:divBdr>
        <w:top w:val="none" w:sz="0" w:space="0" w:color="auto"/>
        <w:left w:val="none" w:sz="0" w:space="0" w:color="auto"/>
        <w:bottom w:val="none" w:sz="0" w:space="0" w:color="auto"/>
        <w:right w:val="none" w:sz="0" w:space="0" w:color="auto"/>
      </w:divBdr>
    </w:div>
    <w:div w:id="517424224">
      <w:bodyDiv w:val="1"/>
      <w:marLeft w:val="0"/>
      <w:marRight w:val="0"/>
      <w:marTop w:val="0"/>
      <w:marBottom w:val="0"/>
      <w:divBdr>
        <w:top w:val="none" w:sz="0" w:space="0" w:color="auto"/>
        <w:left w:val="none" w:sz="0" w:space="0" w:color="auto"/>
        <w:bottom w:val="none" w:sz="0" w:space="0" w:color="auto"/>
        <w:right w:val="none" w:sz="0" w:space="0" w:color="auto"/>
      </w:divBdr>
    </w:div>
    <w:div w:id="716702511">
      <w:bodyDiv w:val="1"/>
      <w:marLeft w:val="0"/>
      <w:marRight w:val="0"/>
      <w:marTop w:val="0"/>
      <w:marBottom w:val="0"/>
      <w:divBdr>
        <w:top w:val="none" w:sz="0" w:space="0" w:color="auto"/>
        <w:left w:val="none" w:sz="0" w:space="0" w:color="auto"/>
        <w:bottom w:val="none" w:sz="0" w:space="0" w:color="auto"/>
        <w:right w:val="none" w:sz="0" w:space="0" w:color="auto"/>
      </w:divBdr>
    </w:div>
    <w:div w:id="1641810517">
      <w:bodyDiv w:val="1"/>
      <w:marLeft w:val="0"/>
      <w:marRight w:val="0"/>
      <w:marTop w:val="0"/>
      <w:marBottom w:val="0"/>
      <w:divBdr>
        <w:top w:val="none" w:sz="0" w:space="0" w:color="auto"/>
        <w:left w:val="none" w:sz="0" w:space="0" w:color="auto"/>
        <w:bottom w:val="none" w:sz="0" w:space="0" w:color="auto"/>
        <w:right w:val="none" w:sz="0" w:space="0" w:color="auto"/>
      </w:divBdr>
    </w:div>
    <w:div w:id="1667048770">
      <w:bodyDiv w:val="1"/>
      <w:marLeft w:val="0"/>
      <w:marRight w:val="0"/>
      <w:marTop w:val="0"/>
      <w:marBottom w:val="0"/>
      <w:divBdr>
        <w:top w:val="none" w:sz="0" w:space="0" w:color="auto"/>
        <w:left w:val="none" w:sz="0" w:space="0" w:color="auto"/>
        <w:bottom w:val="none" w:sz="0" w:space="0" w:color="auto"/>
        <w:right w:val="none" w:sz="0" w:space="0" w:color="auto"/>
      </w:divBdr>
      <w:divsChild>
        <w:div w:id="697465987">
          <w:marLeft w:val="0"/>
          <w:marRight w:val="0"/>
          <w:marTop w:val="0"/>
          <w:marBottom w:val="0"/>
          <w:divBdr>
            <w:top w:val="none" w:sz="0" w:space="0" w:color="auto"/>
            <w:left w:val="none" w:sz="0" w:space="0" w:color="auto"/>
            <w:bottom w:val="none" w:sz="0" w:space="0" w:color="auto"/>
            <w:right w:val="none" w:sz="0" w:space="0" w:color="auto"/>
          </w:divBdr>
          <w:divsChild>
            <w:div w:id="881788773">
              <w:marLeft w:val="450"/>
              <w:marRight w:val="450"/>
              <w:marTop w:val="0"/>
              <w:marBottom w:val="0"/>
              <w:divBdr>
                <w:top w:val="none" w:sz="0" w:space="0" w:color="auto"/>
                <w:left w:val="none" w:sz="0" w:space="0" w:color="auto"/>
                <w:bottom w:val="none" w:sz="0" w:space="0" w:color="auto"/>
                <w:right w:val="none" w:sz="0" w:space="0" w:color="auto"/>
              </w:divBdr>
              <w:divsChild>
                <w:div w:id="16975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lr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7F2C-F2E7-4D4E-91E2-FDDB4B8A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2017-04-10T15:09:00Z</dcterms:created>
  <dcterms:modified xsi:type="dcterms:W3CDTF">2017-04-10T15:19:00Z</dcterms:modified>
</cp:coreProperties>
</file>